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center"/>
        <w:rPr/>
      </w:pPr>
      <w:r>
        <w:rPr>
          <w:rStyle w:val="StrongEmphasis"/>
          <w:rFonts w:cs="Arial" w:ascii="Arial" w:hAnsi="Arial"/>
          <w:color w:val="000000"/>
          <w:sz w:val="30"/>
          <w:szCs w:val="30"/>
          <w:lang w:val="en-GB"/>
        </w:rPr>
        <w:t xml:space="preserve">English Vocabulary: </w:t>
      </w:r>
      <w:r>
        <w:rPr>
          <w:rStyle w:val="StrongEmphasis"/>
          <w:rFonts w:eastAsia="SimSun;宋体" w:cs="Arial" w:ascii="Arial" w:hAnsi="Arial"/>
          <w:b/>
          <w:bCs/>
          <w:color w:val="000000"/>
          <w:kern w:val="2"/>
          <w:sz w:val="30"/>
          <w:szCs w:val="30"/>
          <w:lang w:val="en-GB" w:eastAsia="zh-CN" w:bidi="hi-IN"/>
        </w:rPr>
        <w:t>Before vs After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  <w:tab/>
        <w:tab/>
        <w:t xml:space="preserve">before = </w:t>
      </w:r>
      <w:r>
        <w:rPr>
          <w:rFonts w:cs="Arial" w:ascii="Arial" w:hAnsi="Arial"/>
          <w:b/>
          <w:bCs/>
          <w:color w:val="000000"/>
          <w:sz w:val="24"/>
          <w:szCs w:val="24"/>
          <w:lang w:val="pt-BR"/>
        </w:rPr>
        <w:t>antes de</w:t>
      </w:r>
    </w:p>
    <w:p>
      <w:pPr>
        <w:pStyle w:val="Normal"/>
        <w:widowControl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  <w:tab/>
        <w:tab/>
        <w:t xml:space="preserve">after = </w:t>
      </w:r>
      <w:r>
        <w:rPr>
          <w:rFonts w:cs="Arial" w:ascii="Arial" w:hAnsi="Arial"/>
          <w:b/>
          <w:bCs/>
          <w:color w:val="000000"/>
          <w:sz w:val="24"/>
          <w:szCs w:val="24"/>
          <w:lang w:val="pt-BR"/>
        </w:rPr>
        <w:t>após  / depois de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words “before” and “after” are easily confused, so here are some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ideas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 help you remember them. I suggest that you remember just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one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idea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from this list.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BC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=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Before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Christ</w:t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=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Anno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Domini (Latin for “in the year of the Lord”)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Before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 went to school I was a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Baby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After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 went to school I was an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Adult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Before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industrialization, we had the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Bicycle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After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industrialization, we had the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Airplane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When you fly in an airplane,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Before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 get high, you are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Below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clouds</w:t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When you fly in an airplane,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After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 get high, you are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Above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clouds.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When you’re writing an email, the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suBject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Before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text.</w:t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When you’re writing an email, the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Attachment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is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After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text.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Breakfast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is consumed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Before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work.</w:t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is consumed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After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work.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rPr>
          <w:rFonts w:ascii="Arial" w:hAnsi="Arial" w:eastAsia="SimSun;宋体" w:cs="Arial"/>
          <w:color w:val="000000"/>
          <w:kern w:val="2"/>
          <w:sz w:val="24"/>
          <w:szCs w:val="24"/>
          <w:lang w:val="en-GB" w:eastAsia="zh-CN" w:bidi="hi-IN"/>
        </w:rPr>
      </w:pP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Christopher Columbus discovered the Americas.</w:t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Before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him, there was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Britain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After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him, there was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America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1223010</wp:posOffset>
            </wp:positionH>
            <wp:positionV relativeFrom="paragraph">
              <wp:posOffset>476250</wp:posOffset>
            </wp:positionV>
            <wp:extent cx="4008120" cy="205549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5" t="-87" r="-45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kern w:val="2"/>
        <w:szCs w:val="28"/>
        <w:color w:val="000000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kern w:val="2"/>
        <w:szCs w:val="28"/>
        <w:color w:val="000000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kern w:val="2"/>
        <w:szCs w:val="28"/>
        <w:color w:val="000000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kern w:val="2"/>
      <w:sz w:val="28"/>
      <w:szCs w:val="28"/>
      <w:lang w:val="en-GB" w:eastAsia="zh-CN" w:bidi="hi-IN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563C1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2017-04-03T18:32:00Z</dcterms:created>
  <dc:creator>Michael Rose</dc:creator>
  <dc:description/>
  <dc:language>en-GB</dc:language>
  <cp:lastModifiedBy/>
  <dcterms:modified xsi:type="dcterms:W3CDTF">2022-09-11T19:19:14Z</dcterms:modified>
  <cp:revision>38</cp:revision>
  <dc:subject/>
  <dc:title/>
</cp:coreProperties>
</file>